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  <w:bookmarkStart w:id="0" w:name="_GoBack"/>
      <w:bookmarkEnd w:id="0"/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Trade Remedies</w:t>
      </w:r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Christoph Vedder</w:t>
      </w:r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The Foreign Trade University of Vietnam</w:t>
      </w:r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Hanoi</w:t>
      </w:r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 xml:space="preserve"> May 14 through May 18, 2018, 18.00 h - 21.20 h</w:t>
      </w:r>
    </w:p>
    <w:p w:rsidR="00192B38" w:rsidRPr="008A1979" w:rsidRDefault="00192B38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u w:val="single"/>
          <w:lang w:val="de-DE"/>
        </w:rPr>
      </w:pPr>
      <w:r w:rsidRPr="008A1979">
        <w:rPr>
          <w:rFonts w:ascii="Arial" w:hAnsi="Arial" w:cs="Arial"/>
          <w:sz w:val="20"/>
          <w:szCs w:val="20"/>
          <w:u w:val="single"/>
          <w:lang w:val="de-DE"/>
        </w:rPr>
        <w:t>Monday, May 14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1440" w:hanging="144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Chapter 1</w:t>
      </w:r>
      <w:r w:rsidRPr="008A1979">
        <w:rPr>
          <w:rFonts w:ascii="Arial" w:hAnsi="Arial" w:cs="Arial"/>
          <w:b/>
          <w:bCs/>
          <w:sz w:val="20"/>
          <w:szCs w:val="20"/>
          <w:lang w:val="de-DE"/>
        </w:rPr>
        <w:tab/>
        <w:t>Introduction: Globalization v. national/common interests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I.</w:t>
      </w:r>
      <w:r w:rsidRPr="008A1979">
        <w:rPr>
          <w:rFonts w:ascii="Arial" w:hAnsi="Arial" w:cs="Arial"/>
          <w:sz w:val="20"/>
          <w:szCs w:val="20"/>
          <w:lang w:val="de-DE"/>
        </w:rPr>
        <w:tab/>
        <w:t>Free trade v. protectionism (in disguise)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mostly restrictions of importations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Trade Remedies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exceptions from, justification for deviations from Art. II, XI GATT</w:t>
      </w:r>
    </w:p>
    <w:p w:rsidR="00192B38" w:rsidRPr="008A1979" w:rsidRDefault="00192B38">
      <w:pPr>
        <w:tabs>
          <w:tab w:val="left" w:pos="-1440"/>
        </w:tabs>
        <w:ind w:left="360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in defense of demestic producer</w:t>
      </w:r>
      <w:r w:rsidRPr="008A1979">
        <w:rPr>
          <w:rFonts w:ascii="Arial" w:hAnsi="Arial" w:cs="Arial"/>
          <w:sz w:val="20"/>
          <w:szCs w:val="20"/>
          <w:lang w:val="de-DE"/>
        </w:rPr>
        <w:sym w:font="WP TypographicSymbols" w:char="003D"/>
      </w:r>
      <w:r w:rsidRPr="008A1979">
        <w:rPr>
          <w:rFonts w:ascii="Arial" w:hAnsi="Arial" w:cs="Arial"/>
          <w:sz w:val="20"/>
          <w:szCs w:val="20"/>
          <w:lang w:val="de-DE"/>
        </w:rPr>
        <w:t>s interest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Specific Trade Remedies</w:t>
      </w:r>
    </w:p>
    <w:p w:rsidR="00192B38" w:rsidRPr="008A1979" w:rsidRDefault="00192B38">
      <w:pPr>
        <w:tabs>
          <w:tab w:val="left" w:pos="-1440"/>
        </w:tabs>
        <w:ind w:left="360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Anti-Dumping measures</w:t>
      </w:r>
    </w:p>
    <w:p w:rsidR="00192B38" w:rsidRPr="008A1979" w:rsidRDefault="00192B38">
      <w:pPr>
        <w:tabs>
          <w:tab w:val="left" w:pos="-1440"/>
        </w:tabs>
        <w:ind w:left="360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Anti-Susbsidies measures</w:t>
      </w:r>
    </w:p>
    <w:p w:rsidR="00192B38" w:rsidRPr="008A1979" w:rsidRDefault="00192B38">
      <w:pPr>
        <w:tabs>
          <w:tab w:val="left" w:pos="-1440"/>
        </w:tabs>
        <w:ind w:left="360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Safeguard measures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Trade Remedies in the large sense</w:t>
      </w:r>
    </w:p>
    <w:p w:rsidR="00192B38" w:rsidRPr="008A1979" w:rsidRDefault="00192B38">
      <w:pPr>
        <w:tabs>
          <w:tab w:val="left" w:pos="-1440"/>
        </w:tabs>
        <w:ind w:left="360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compensation, Art. XIX.2 GATT</w:t>
      </w:r>
    </w:p>
    <w:p w:rsidR="00192B38" w:rsidRPr="008A1979" w:rsidRDefault="00192B38">
      <w:pPr>
        <w:tabs>
          <w:tab w:val="left" w:pos="-1440"/>
        </w:tabs>
        <w:ind w:left="360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implementation of DS decisions, DSU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1440" w:hanging="144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Chapter 2</w:t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b/>
          <w:bCs/>
          <w:sz w:val="20"/>
          <w:szCs w:val="20"/>
          <w:lang w:val="de-DE"/>
        </w:rPr>
        <w:t>European foreign trade law: an example of implemeting domestic TR law</w:t>
      </w:r>
    </w:p>
    <w:p w:rsidR="00192B38" w:rsidRPr="008A1979" w:rsidRDefault="00192B38">
      <w:pPr>
        <w:ind w:firstLine="720"/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1440" w:hanging="144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Chapter 3</w:t>
      </w:r>
      <w:r w:rsidRPr="008A1979">
        <w:rPr>
          <w:rFonts w:ascii="Arial" w:hAnsi="Arial" w:cs="Arial"/>
          <w:b/>
          <w:bCs/>
          <w:sz w:val="20"/>
          <w:szCs w:val="20"/>
          <w:lang w:val="de-DE"/>
        </w:rPr>
        <w:tab/>
        <w:t>Anti-Dumping Law</w:t>
      </w:r>
      <w:r w:rsidRPr="008A1979">
        <w:rPr>
          <w:rFonts w:ascii="Arial" w:hAnsi="Arial" w:cs="Arial"/>
          <w:sz w:val="20"/>
          <w:szCs w:val="20"/>
          <w:lang w:val="de-DE"/>
        </w:rPr>
        <w:t xml:space="preserve"> (GATT + Anti-Dumping Agreement)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I.</w:t>
      </w:r>
      <w:r w:rsidRPr="008A1979">
        <w:rPr>
          <w:rFonts w:ascii="Arial" w:hAnsi="Arial" w:cs="Arial"/>
          <w:sz w:val="20"/>
          <w:szCs w:val="20"/>
          <w:lang w:val="de-DE"/>
        </w:rPr>
        <w:tab/>
        <w:t>Dumping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192B38" w:rsidRPr="008A1979" w:rsidRDefault="00192B38">
      <w:pPr>
        <w:rPr>
          <w:rFonts w:ascii="Arial" w:hAnsi="Arial" w:cs="Arial"/>
          <w:sz w:val="20"/>
          <w:szCs w:val="20"/>
          <w:u w:val="single"/>
          <w:lang w:val="de-DE"/>
        </w:rPr>
      </w:pPr>
      <w:r w:rsidRPr="008A1979">
        <w:rPr>
          <w:rFonts w:ascii="Arial" w:hAnsi="Arial" w:cs="Arial"/>
          <w:sz w:val="20"/>
          <w:szCs w:val="20"/>
          <w:u w:val="single"/>
          <w:lang w:val="de-DE"/>
        </w:rPr>
        <w:t>Tuesday, May 15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Anti-Dumping procedure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Anti-Dumping measures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IV.</w:t>
      </w:r>
      <w:r w:rsidRPr="008A1979">
        <w:rPr>
          <w:rFonts w:ascii="Arial" w:hAnsi="Arial" w:cs="Arial"/>
          <w:sz w:val="20"/>
          <w:szCs w:val="20"/>
          <w:lang w:val="de-DE"/>
        </w:rPr>
        <w:tab/>
        <w:t>EU Anti-Dumping law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V.</w:t>
      </w:r>
      <w:r w:rsidRPr="008A1979">
        <w:rPr>
          <w:rFonts w:ascii="Arial" w:hAnsi="Arial" w:cs="Arial"/>
          <w:sz w:val="20"/>
          <w:szCs w:val="20"/>
          <w:lang w:val="de-DE"/>
        </w:rPr>
        <w:tab/>
        <w:t>EU-VN Dumping cases</w:t>
      </w:r>
    </w:p>
    <w:p w:rsidR="00192B38" w:rsidRPr="008A1979" w:rsidRDefault="00192B38">
      <w:pPr>
        <w:tabs>
          <w:tab w:val="left" w:pos="-1440"/>
        </w:tabs>
        <w:ind w:left="1440" w:hanging="144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Chapter 4</w:t>
      </w:r>
      <w:r w:rsidRPr="008A1979">
        <w:rPr>
          <w:rFonts w:ascii="Arial" w:hAnsi="Arial" w:cs="Arial"/>
          <w:b/>
          <w:bCs/>
          <w:sz w:val="20"/>
          <w:szCs w:val="20"/>
          <w:lang w:val="de-DE"/>
        </w:rPr>
        <w:tab/>
        <w:t>Anti-Subsidies Law</w:t>
      </w:r>
      <w:r w:rsidRPr="008A1979">
        <w:rPr>
          <w:rFonts w:ascii="Arial" w:hAnsi="Arial" w:cs="Arial"/>
          <w:sz w:val="20"/>
          <w:szCs w:val="20"/>
          <w:lang w:val="de-DE"/>
        </w:rPr>
        <w:t xml:space="preserve"> (GATT + Agreement on Subsidies and Countervailing Measures)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I.</w:t>
      </w:r>
      <w:r w:rsidRPr="008A1979">
        <w:rPr>
          <w:rFonts w:ascii="Arial" w:hAnsi="Arial" w:cs="Arial"/>
          <w:sz w:val="20"/>
          <w:szCs w:val="20"/>
          <w:lang w:val="de-DE"/>
        </w:rPr>
        <w:tab/>
        <w:t>(Actionable) Subsidization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Anti-Subsidy procedure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Countervailing Duties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+</w:t>
      </w:r>
      <w:r w:rsidRPr="008A1979">
        <w:rPr>
          <w:rFonts w:ascii="Arial" w:hAnsi="Arial" w:cs="Arial"/>
          <w:sz w:val="20"/>
          <w:szCs w:val="20"/>
          <w:lang w:val="de-DE"/>
        </w:rPr>
        <w:tab/>
        <w:t>multilateral track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u w:val="single"/>
          <w:lang w:val="de-DE"/>
        </w:rPr>
      </w:pPr>
      <w:r w:rsidRPr="008A1979">
        <w:rPr>
          <w:rFonts w:ascii="Arial" w:hAnsi="Arial" w:cs="Arial"/>
          <w:sz w:val="20"/>
          <w:szCs w:val="20"/>
          <w:u w:val="single"/>
          <w:lang w:val="de-DE"/>
        </w:rPr>
        <w:t>Wednesday, May 16</w:t>
      </w:r>
    </w:p>
    <w:p w:rsidR="00192B38" w:rsidRPr="008A1979" w:rsidRDefault="00192B38">
      <w:pPr>
        <w:ind w:left="5040"/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IV.</w:t>
      </w:r>
      <w:r w:rsidRPr="008A1979">
        <w:rPr>
          <w:rFonts w:ascii="Arial" w:hAnsi="Arial" w:cs="Arial"/>
          <w:sz w:val="20"/>
          <w:szCs w:val="20"/>
          <w:lang w:val="de-DE"/>
        </w:rPr>
        <w:tab/>
        <w:t>EU Anti-Subsidies law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V.</w:t>
      </w:r>
      <w:r w:rsidRPr="008A1979">
        <w:rPr>
          <w:rFonts w:ascii="Arial" w:hAnsi="Arial" w:cs="Arial"/>
          <w:sz w:val="20"/>
          <w:szCs w:val="20"/>
          <w:lang w:val="de-DE"/>
        </w:rPr>
        <w:tab/>
        <w:t>EU-VN Subsidy cases</w:t>
      </w:r>
    </w:p>
    <w:p w:rsidR="00192B38" w:rsidRPr="008A1979" w:rsidRDefault="00192B38">
      <w:pPr>
        <w:tabs>
          <w:tab w:val="left" w:pos="-1440"/>
        </w:tabs>
        <w:ind w:left="1440" w:hanging="144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Chapter 5</w:t>
      </w:r>
      <w:r w:rsidRPr="008A1979">
        <w:rPr>
          <w:rFonts w:ascii="Arial" w:hAnsi="Arial" w:cs="Arial"/>
          <w:b/>
          <w:bCs/>
          <w:sz w:val="20"/>
          <w:szCs w:val="20"/>
          <w:lang w:val="de-DE"/>
        </w:rPr>
        <w:tab/>
        <w:t xml:space="preserve">Safeguard measures </w:t>
      </w:r>
      <w:r w:rsidRPr="008A1979">
        <w:rPr>
          <w:rFonts w:ascii="Arial" w:hAnsi="Arial" w:cs="Arial"/>
          <w:sz w:val="20"/>
          <w:szCs w:val="20"/>
          <w:lang w:val="de-DE"/>
        </w:rPr>
        <w:t>(GATT + Safeguard Agreement)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I.</w:t>
      </w:r>
      <w:r w:rsidRPr="008A1979">
        <w:rPr>
          <w:rFonts w:ascii="Arial" w:hAnsi="Arial" w:cs="Arial"/>
          <w:sz w:val="20"/>
          <w:szCs w:val="20"/>
          <w:lang w:val="de-DE"/>
        </w:rPr>
        <w:tab/>
        <w:t>Actionable importation</w:t>
      </w:r>
    </w:p>
    <w:p w:rsidR="00192B38" w:rsidRPr="008A1979" w:rsidRDefault="00192B38">
      <w:pPr>
        <w:tabs>
          <w:tab w:val="left" w:pos="-1440"/>
        </w:tabs>
        <w:ind w:left="3600" w:hanging="216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Procedure.</w:t>
      </w:r>
      <w:r w:rsidRPr="008A1979">
        <w:rPr>
          <w:rFonts w:ascii="Arial" w:hAnsi="Arial" w:cs="Arial"/>
          <w:sz w:val="20"/>
          <w:szCs w:val="20"/>
          <w:lang w:val="de-DE"/>
        </w:rPr>
        <w:tab/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Safeguard measures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ind w:firstLine="648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Mid-term exam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  <w:sectPr w:rsidR="00192B38" w:rsidRPr="008A1979">
          <w:footerReference w:type="default" r:id="rId6"/>
          <w:pgSz w:w="11905" w:h="16837"/>
          <w:pgMar w:top="1440" w:right="1440" w:bottom="1440" w:left="2266" w:header="1440" w:footer="1440" w:gutter="0"/>
          <w:cols w:space="720"/>
          <w:noEndnote/>
        </w:sect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  <w:sectPr w:rsidR="00192B38" w:rsidRPr="008A1979">
          <w:type w:val="continuous"/>
          <w:pgSz w:w="11905" w:h="16837"/>
          <w:pgMar w:top="1440" w:right="1440" w:bottom="1440" w:left="2266" w:header="1440" w:footer="1440" w:gutter="0"/>
          <w:cols w:space="720"/>
          <w:noEndnote/>
        </w:sect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u w:val="single"/>
          <w:lang w:val="de-DE"/>
        </w:rPr>
        <w:lastRenderedPageBreak/>
        <w:t>Thursday, May 17</w:t>
      </w:r>
    </w:p>
    <w:p w:rsidR="00192B38" w:rsidRPr="008A1979" w:rsidRDefault="00192B38">
      <w:pPr>
        <w:ind w:firstLine="1440"/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IV.</w:t>
      </w:r>
      <w:r w:rsidRPr="008A1979">
        <w:rPr>
          <w:rFonts w:ascii="Arial" w:hAnsi="Arial" w:cs="Arial"/>
          <w:sz w:val="20"/>
          <w:szCs w:val="20"/>
          <w:lang w:val="de-DE"/>
        </w:rPr>
        <w:tab/>
        <w:t>Compensation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V.</w:t>
      </w:r>
      <w:r w:rsidRPr="008A1979">
        <w:rPr>
          <w:rFonts w:ascii="Arial" w:hAnsi="Arial" w:cs="Arial"/>
          <w:sz w:val="20"/>
          <w:szCs w:val="20"/>
          <w:lang w:val="de-DE"/>
        </w:rPr>
        <w:tab/>
        <w:t>EU Import Regulation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VI.</w:t>
      </w:r>
      <w:r w:rsidRPr="008A1979">
        <w:rPr>
          <w:rFonts w:ascii="Arial" w:hAnsi="Arial" w:cs="Arial"/>
          <w:sz w:val="20"/>
          <w:szCs w:val="20"/>
          <w:lang w:val="de-DE"/>
        </w:rPr>
        <w:tab/>
        <w:t>US Measures 2018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tabs>
          <w:tab w:val="left" w:pos="-1440"/>
        </w:tabs>
        <w:ind w:left="5760" w:hanging="576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u w:val="single"/>
          <w:lang w:val="de-DE"/>
        </w:rPr>
        <w:t>Friday, May 18</w:t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sz w:val="20"/>
          <w:szCs w:val="20"/>
          <w:lang w:val="de-DE"/>
        </w:rPr>
        <w:tab/>
      </w:r>
      <w:r w:rsidRPr="008A1979">
        <w:rPr>
          <w:rFonts w:ascii="Arial" w:hAnsi="Arial" w:cs="Arial"/>
          <w:sz w:val="20"/>
          <w:szCs w:val="20"/>
          <w:lang w:val="de-DE"/>
        </w:rPr>
        <w:tab/>
      </w:r>
    </w:p>
    <w:p w:rsidR="00192B38" w:rsidRPr="008A1979" w:rsidRDefault="00192B38">
      <w:pPr>
        <w:tabs>
          <w:tab w:val="left" w:pos="-1440"/>
        </w:tabs>
        <w:ind w:left="1440" w:hanging="144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Chapter 6</w:t>
      </w:r>
      <w:r w:rsidRPr="008A1979">
        <w:rPr>
          <w:rFonts w:ascii="Arial" w:hAnsi="Arial" w:cs="Arial"/>
          <w:b/>
          <w:bCs/>
          <w:sz w:val="20"/>
          <w:szCs w:val="20"/>
          <w:lang w:val="de-DE"/>
        </w:rPr>
        <w:tab/>
        <w:t>Legal remedies related to TR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I.</w:t>
      </w:r>
      <w:r w:rsidRPr="008A1979">
        <w:rPr>
          <w:rFonts w:ascii="Arial" w:hAnsi="Arial" w:cs="Arial"/>
          <w:sz w:val="20"/>
          <w:szCs w:val="20"/>
          <w:lang w:val="de-DE"/>
        </w:rPr>
        <w:tab/>
        <w:t>Legal, judicial remedies against TR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administrative proceedings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review by ECJ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WTO DSB</w:t>
      </w:r>
    </w:p>
    <w:p w:rsidR="00192B38" w:rsidRPr="008A1979" w:rsidRDefault="00192B38">
      <w:pPr>
        <w:tabs>
          <w:tab w:val="left" w:pos="-1440"/>
        </w:tabs>
        <w:ind w:left="216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II.</w:t>
      </w:r>
      <w:r w:rsidRPr="008A1979">
        <w:rPr>
          <w:rFonts w:ascii="Arial" w:hAnsi="Arial" w:cs="Arial"/>
          <w:sz w:val="20"/>
          <w:szCs w:val="20"/>
          <w:lang w:val="de-DE"/>
        </w:rPr>
        <w:tab/>
        <w:t>TR &amp; legal remedies under FTA</w:t>
      </w:r>
      <w:r w:rsidRPr="008A1979">
        <w:rPr>
          <w:rFonts w:ascii="Arial" w:hAnsi="Arial" w:cs="Arial"/>
          <w:sz w:val="20"/>
          <w:szCs w:val="20"/>
          <w:lang w:val="de-DE"/>
        </w:rPr>
        <w:sym w:font="WP TypographicSymbols" w:char="003D"/>
      </w:r>
      <w:r w:rsidRPr="008A1979">
        <w:rPr>
          <w:rFonts w:ascii="Arial" w:hAnsi="Arial" w:cs="Arial"/>
          <w:sz w:val="20"/>
          <w:szCs w:val="20"/>
          <w:lang w:val="de-DE"/>
        </w:rPr>
        <w:t>s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EU - VN FTA</w:t>
      </w:r>
    </w:p>
    <w:p w:rsidR="00192B38" w:rsidRPr="008A1979" w:rsidRDefault="00192B38">
      <w:pPr>
        <w:tabs>
          <w:tab w:val="left" w:pos="-1440"/>
        </w:tabs>
        <w:ind w:left="2880" w:hanging="72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sz w:val="20"/>
          <w:szCs w:val="20"/>
          <w:lang w:val="de-DE"/>
        </w:rPr>
        <w:t>-</w:t>
      </w:r>
      <w:r w:rsidRPr="008A1979">
        <w:rPr>
          <w:rFonts w:ascii="Arial" w:hAnsi="Arial" w:cs="Arial"/>
          <w:sz w:val="20"/>
          <w:szCs w:val="20"/>
          <w:lang w:val="de-DE"/>
        </w:rPr>
        <w:tab/>
        <w:t>CETA</w:t>
      </w:r>
    </w:p>
    <w:p w:rsidR="00192B38" w:rsidRPr="008A1979" w:rsidRDefault="00192B38">
      <w:pPr>
        <w:ind w:firstLine="6480"/>
        <w:rPr>
          <w:rFonts w:ascii="Arial" w:hAnsi="Arial" w:cs="Arial"/>
          <w:sz w:val="20"/>
          <w:szCs w:val="20"/>
          <w:lang w:val="de-DE"/>
        </w:rPr>
      </w:pPr>
      <w:r w:rsidRPr="008A1979">
        <w:rPr>
          <w:rFonts w:ascii="Arial" w:hAnsi="Arial" w:cs="Arial"/>
          <w:b/>
          <w:bCs/>
          <w:sz w:val="20"/>
          <w:szCs w:val="20"/>
          <w:lang w:val="de-DE"/>
        </w:rPr>
        <w:t>Final exam</w:t>
      </w: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p w:rsidR="00192B38" w:rsidRPr="008A1979" w:rsidRDefault="00192B38">
      <w:pPr>
        <w:rPr>
          <w:rFonts w:ascii="Arial" w:hAnsi="Arial" w:cs="Arial"/>
          <w:sz w:val="20"/>
          <w:szCs w:val="20"/>
          <w:lang w:val="de-DE"/>
        </w:rPr>
      </w:pPr>
    </w:p>
    <w:sectPr w:rsidR="00192B38" w:rsidRPr="008A1979" w:rsidSect="00192B38">
      <w:pgSz w:w="11905" w:h="16837"/>
      <w:pgMar w:top="1440" w:right="1440" w:bottom="1440" w:left="226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38" w:rsidRDefault="00192B38" w:rsidP="00192B38">
      <w:r>
        <w:separator/>
      </w:r>
    </w:p>
  </w:endnote>
  <w:endnote w:type="continuationSeparator" w:id="0">
    <w:p w:rsidR="00192B38" w:rsidRDefault="00192B38" w:rsidP="001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38" w:rsidRDefault="00192B38">
    <w:pPr>
      <w:spacing w:line="240" w:lineRule="exact"/>
    </w:pPr>
  </w:p>
  <w:p w:rsidR="00192B38" w:rsidRDefault="00192B38">
    <w:pPr>
      <w:framePr w:w="8200" w:wrap="notBeside" w:vAnchor="text" w:hAnchor="text" w:x="1" w:y="1"/>
      <w:jc w:val="center"/>
      <w:rPr>
        <w:rFonts w:cs="PMingLiU"/>
      </w:rPr>
    </w:pPr>
    <w:r>
      <w:rPr>
        <w:rFonts w:cs="PMingLiU"/>
      </w:rPr>
      <w:fldChar w:fldCharType="begin"/>
    </w:r>
    <w:r>
      <w:rPr>
        <w:rFonts w:cs="PMingLiU"/>
      </w:rPr>
      <w:instrText xml:space="preserve">PAGE </w:instrText>
    </w:r>
    <w:r w:rsidR="008A1979">
      <w:rPr>
        <w:rFonts w:cs="PMingLiU"/>
      </w:rPr>
      <w:fldChar w:fldCharType="separate"/>
    </w:r>
    <w:r w:rsidR="008A1979">
      <w:rPr>
        <w:rFonts w:cs="PMingLiU"/>
        <w:noProof/>
      </w:rPr>
      <w:t>1</w:t>
    </w:r>
    <w:r>
      <w:rPr>
        <w:rFonts w:cs="PMingLiU"/>
      </w:rPr>
      <w:fldChar w:fldCharType="end"/>
    </w:r>
  </w:p>
  <w:p w:rsidR="00192B38" w:rsidRDefault="00192B38">
    <w:pPr>
      <w:jc w:val="both"/>
      <w:rPr>
        <w:rFonts w:ascii="Sakkal Majalla" w:hAnsi="Sakkal Majalla" w:cs="Sakkal Majalla"/>
        <w:sz w:val="16"/>
        <w:szCs w:val="16"/>
        <w:lang w:val="de-DE"/>
      </w:rPr>
    </w:pPr>
    <w:r>
      <w:rPr>
        <w:rFonts w:ascii="Sakkal Majalla" w:hAnsi="Sakkal Majalla" w:cs="Sakkal Majalla"/>
        <w:sz w:val="16"/>
        <w:szCs w:val="16"/>
        <w:lang w:val="de-DE"/>
      </w:rPr>
      <w:t>FTUHanoiExposé2018TR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38" w:rsidRDefault="00192B38" w:rsidP="00192B38">
      <w:r>
        <w:separator/>
      </w:r>
    </w:p>
  </w:footnote>
  <w:footnote w:type="continuationSeparator" w:id="0">
    <w:p w:rsidR="00192B38" w:rsidRDefault="00192B38" w:rsidP="0019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8"/>
    <w:rsid w:val="00192B38"/>
    <w:rsid w:val="008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C6C76E-1934-4FBA-A795-876380A6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Vedder</dc:creator>
  <cp:keywords/>
  <dc:description/>
  <cp:lastModifiedBy>Christoph Vedder</cp:lastModifiedBy>
  <cp:revision>2</cp:revision>
  <dcterms:created xsi:type="dcterms:W3CDTF">2018-05-14T06:02:00Z</dcterms:created>
  <dcterms:modified xsi:type="dcterms:W3CDTF">2018-05-14T06:02:00Z</dcterms:modified>
</cp:coreProperties>
</file>